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CA4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CA4485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CA4485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E12FE4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CA4485" w:rsidP="00F14E0A">
            <w:pPr>
              <w:rPr>
                <w:rFonts w:cstheme="minorHAnsi"/>
              </w:rPr>
            </w:pPr>
            <w:r>
              <w:rPr>
                <w:rFonts w:cstheme="minorHAnsi"/>
              </w:rPr>
              <w:t>decyzja zezwalając</w:t>
            </w:r>
            <w:r w:rsidR="00F14E0A">
              <w:rPr>
                <w:rFonts w:cstheme="minorHAnsi"/>
              </w:rPr>
              <w:t>a na usunięcie 2 szt. drzew gat. klon zwyczajny rosnących na dz. nr 2437/1 przy ul. Fabrycznej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F14E0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CA4485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WOR.6131.1.2.2020.KG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CA4485" w:rsidP="00CA4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CA4485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2020-01-09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CA448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2020-01-09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CA4485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D83E6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CA4485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E4EC7-447E-4792-B7E8-584D6E96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124</cp:revision>
  <cp:lastPrinted>2019-04-08T12:02:00Z</cp:lastPrinted>
  <dcterms:created xsi:type="dcterms:W3CDTF">2018-07-18T09:33:00Z</dcterms:created>
  <dcterms:modified xsi:type="dcterms:W3CDTF">2020-03-20T08:20:00Z</dcterms:modified>
</cp:coreProperties>
</file>